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D518F" w14:textId="77777777" w:rsidR="007743FC" w:rsidRPr="007743FC" w:rsidRDefault="007743FC">
      <w:pPr>
        <w:rPr>
          <w:rFonts w:asciiTheme="majorHAnsi" w:hAnsiTheme="majorHAnsi"/>
        </w:rPr>
      </w:pPr>
      <w:bookmarkStart w:id="0" w:name="_GoBack"/>
      <w:bookmarkEnd w:id="0"/>
      <w:r w:rsidRPr="007743FC">
        <w:rPr>
          <w:rFonts w:asciiTheme="majorHAnsi" w:hAnsiTheme="majorHAnsi"/>
        </w:rPr>
        <w:t>19/00705/FUL</w:t>
      </w:r>
    </w:p>
    <w:p w14:paraId="4CCEA354" w14:textId="77777777" w:rsidR="007743FC" w:rsidRPr="007743FC" w:rsidRDefault="007743FC">
      <w:pPr>
        <w:rPr>
          <w:rFonts w:asciiTheme="majorHAnsi" w:hAnsiTheme="majorHAnsi"/>
        </w:rPr>
      </w:pPr>
    </w:p>
    <w:p w14:paraId="2E5CB930" w14:textId="77777777" w:rsidR="007743FC" w:rsidRPr="007743FC" w:rsidRDefault="007743FC">
      <w:pPr>
        <w:rPr>
          <w:rFonts w:asciiTheme="majorHAnsi" w:hAnsiTheme="majorHAnsi"/>
          <w:b/>
        </w:rPr>
      </w:pPr>
      <w:r w:rsidRPr="007743FC">
        <w:rPr>
          <w:rFonts w:asciiTheme="majorHAnsi" w:hAnsiTheme="majorHAnsi"/>
          <w:b/>
        </w:rPr>
        <w:t xml:space="preserve">Chapel House </w:t>
      </w:r>
      <w:proofErr w:type="spellStart"/>
      <w:r w:rsidRPr="007743FC">
        <w:rPr>
          <w:rFonts w:asciiTheme="majorHAnsi" w:hAnsiTheme="majorHAnsi"/>
          <w:b/>
        </w:rPr>
        <w:t>Pipehouse</w:t>
      </w:r>
      <w:proofErr w:type="spellEnd"/>
      <w:r w:rsidRPr="007743FC">
        <w:rPr>
          <w:rFonts w:asciiTheme="majorHAnsi" w:hAnsiTheme="majorHAnsi"/>
          <w:b/>
        </w:rPr>
        <w:t xml:space="preserve">, </w:t>
      </w:r>
      <w:proofErr w:type="spellStart"/>
      <w:r w:rsidRPr="007743FC">
        <w:rPr>
          <w:rFonts w:asciiTheme="majorHAnsi" w:hAnsiTheme="majorHAnsi"/>
          <w:b/>
        </w:rPr>
        <w:t>Freshford</w:t>
      </w:r>
      <w:proofErr w:type="spellEnd"/>
      <w:r w:rsidRPr="007743FC">
        <w:rPr>
          <w:rFonts w:asciiTheme="majorHAnsi" w:hAnsiTheme="majorHAnsi"/>
          <w:b/>
        </w:rPr>
        <w:t>, BA2 7UJ.</w:t>
      </w:r>
    </w:p>
    <w:p w14:paraId="363940F4" w14:textId="77777777" w:rsidR="007743FC" w:rsidRPr="007743FC" w:rsidRDefault="007743FC">
      <w:pPr>
        <w:rPr>
          <w:rFonts w:asciiTheme="majorHAnsi" w:hAnsiTheme="majorHAnsi"/>
          <w:b/>
        </w:rPr>
      </w:pPr>
    </w:p>
    <w:p w14:paraId="4D7D944D" w14:textId="77777777" w:rsidR="007743FC" w:rsidRPr="007743FC" w:rsidRDefault="007743FC">
      <w:pPr>
        <w:rPr>
          <w:rFonts w:asciiTheme="majorHAnsi" w:hAnsiTheme="majorHAnsi"/>
          <w:b/>
        </w:rPr>
      </w:pPr>
      <w:r w:rsidRPr="007743FC">
        <w:rPr>
          <w:rFonts w:asciiTheme="majorHAnsi" w:hAnsiTheme="majorHAnsi"/>
          <w:b/>
        </w:rPr>
        <w:t>The proposal:</w:t>
      </w:r>
    </w:p>
    <w:p w14:paraId="65AF28A2" w14:textId="77777777" w:rsidR="007743FC" w:rsidRPr="007743FC" w:rsidRDefault="007743FC" w:rsidP="00274D06">
      <w:pPr>
        <w:pStyle w:val="NormalWeb"/>
        <w:shd w:val="clear" w:color="auto" w:fill="FFFFFF"/>
        <w:jc w:val="both"/>
        <w:rPr>
          <w:rFonts w:asciiTheme="majorHAnsi" w:hAnsiTheme="majorHAnsi"/>
        </w:rPr>
      </w:pPr>
      <w:r w:rsidRPr="007743FC">
        <w:rPr>
          <w:rFonts w:asciiTheme="majorHAnsi" w:hAnsiTheme="majorHAnsi" w:cs="Arial"/>
          <w:sz w:val="24"/>
          <w:szCs w:val="24"/>
        </w:rPr>
        <w:t xml:space="preserve">The development </w:t>
      </w:r>
      <w:r>
        <w:rPr>
          <w:rFonts w:asciiTheme="majorHAnsi" w:hAnsiTheme="majorHAnsi" w:cs="Arial"/>
          <w:sz w:val="24"/>
          <w:szCs w:val="24"/>
        </w:rPr>
        <w:t>seeks the</w:t>
      </w:r>
      <w:r w:rsidRPr="007743FC">
        <w:rPr>
          <w:rFonts w:asciiTheme="majorHAnsi" w:hAnsiTheme="majorHAnsi" w:cs="Arial"/>
          <w:sz w:val="24"/>
          <w:szCs w:val="24"/>
        </w:rPr>
        <w:t xml:space="preserve"> extension of an existing lean-to toilet/washroom; a reduction in the existing ground level on the western side of the existing studio and along the western boundary; the replacement of</w:t>
      </w:r>
      <w:r>
        <w:rPr>
          <w:rFonts w:asciiTheme="majorHAnsi" w:hAnsiTheme="majorHAnsi" w:cs="Arial"/>
          <w:sz w:val="24"/>
          <w:szCs w:val="24"/>
        </w:rPr>
        <w:t xml:space="preserve"> a</w:t>
      </w:r>
      <w:r w:rsidRPr="007743FC">
        <w:rPr>
          <w:rFonts w:asciiTheme="majorHAnsi" w:hAnsiTheme="majorHAnsi" w:cs="Arial"/>
          <w:sz w:val="24"/>
          <w:szCs w:val="24"/>
        </w:rPr>
        <w:t xml:space="preserve"> temporary timber shed and log store with </w:t>
      </w:r>
      <w:proofErr w:type="gramStart"/>
      <w:r w:rsidRPr="007743FC">
        <w:rPr>
          <w:rFonts w:asciiTheme="majorHAnsi" w:hAnsiTheme="majorHAnsi" w:cs="Arial"/>
          <w:sz w:val="24"/>
          <w:szCs w:val="24"/>
        </w:rPr>
        <w:t xml:space="preserve">permanent </w:t>
      </w:r>
      <w:r w:rsidR="00F21EC4">
        <w:rPr>
          <w:rFonts w:asciiTheme="majorHAnsi" w:hAnsiTheme="majorHAnsi" w:cs="Arial"/>
          <w:sz w:val="24"/>
          <w:szCs w:val="24"/>
        </w:rPr>
        <w:t xml:space="preserve"> timber</w:t>
      </w:r>
      <w:proofErr w:type="gramEnd"/>
      <w:r w:rsidR="00F21EC4">
        <w:rPr>
          <w:rFonts w:asciiTheme="majorHAnsi" w:hAnsiTheme="majorHAnsi" w:cs="Arial"/>
          <w:sz w:val="24"/>
          <w:szCs w:val="24"/>
        </w:rPr>
        <w:t xml:space="preserve"> clad and </w:t>
      </w:r>
      <w:r w:rsidRPr="007743FC">
        <w:rPr>
          <w:rFonts w:asciiTheme="majorHAnsi" w:hAnsiTheme="majorHAnsi" w:cs="Arial"/>
          <w:sz w:val="24"/>
          <w:szCs w:val="24"/>
        </w:rPr>
        <w:t>reconstituted bath stone block w</w:t>
      </w:r>
      <w:r>
        <w:rPr>
          <w:rFonts w:asciiTheme="majorHAnsi" w:hAnsiTheme="majorHAnsi" w:cs="Arial"/>
          <w:sz w:val="24"/>
          <w:szCs w:val="24"/>
        </w:rPr>
        <w:t>ork structures of a larger size</w:t>
      </w:r>
      <w:r w:rsidR="00EE5E72">
        <w:rPr>
          <w:rFonts w:asciiTheme="majorHAnsi" w:hAnsiTheme="majorHAnsi" w:cs="Arial"/>
          <w:sz w:val="24"/>
          <w:szCs w:val="24"/>
        </w:rPr>
        <w:t>.</w:t>
      </w:r>
    </w:p>
    <w:p w14:paraId="0BB6C6D1" w14:textId="77777777" w:rsidR="007743FC" w:rsidRDefault="007743FC" w:rsidP="00274D06">
      <w:pPr>
        <w:jc w:val="both"/>
        <w:rPr>
          <w:rFonts w:asciiTheme="majorHAnsi" w:hAnsiTheme="majorHAnsi"/>
        </w:rPr>
      </w:pPr>
      <w:r>
        <w:rPr>
          <w:rFonts w:asciiTheme="majorHAnsi" w:hAnsiTheme="majorHAnsi"/>
        </w:rPr>
        <w:t>The s</w:t>
      </w:r>
      <w:r w:rsidRPr="007743FC">
        <w:rPr>
          <w:rFonts w:asciiTheme="majorHAnsi" w:hAnsiTheme="majorHAnsi"/>
        </w:rPr>
        <w:t>ite is within The Green Belt, The Cotswolds AONB and there is an adjacent public footpath to the east,</w:t>
      </w:r>
      <w:r>
        <w:rPr>
          <w:rFonts w:asciiTheme="majorHAnsi" w:hAnsiTheme="majorHAnsi"/>
        </w:rPr>
        <w:t xml:space="preserve"> it is </w:t>
      </w:r>
      <w:r w:rsidRPr="007743FC">
        <w:rPr>
          <w:rFonts w:asciiTheme="majorHAnsi" w:hAnsiTheme="majorHAnsi"/>
        </w:rPr>
        <w:t>o</w:t>
      </w:r>
      <w:r w:rsidR="00F94575">
        <w:rPr>
          <w:rFonts w:asciiTheme="majorHAnsi" w:hAnsiTheme="majorHAnsi"/>
        </w:rPr>
        <w:t>utside of the conservation area and within the southern village settlement zone.</w:t>
      </w:r>
      <w:r w:rsidR="00732440">
        <w:rPr>
          <w:rFonts w:asciiTheme="majorHAnsi" w:hAnsiTheme="majorHAnsi"/>
        </w:rPr>
        <w:t xml:space="preserve"> The design and access statement makes no reference to the </w:t>
      </w:r>
      <w:proofErr w:type="spellStart"/>
      <w:r w:rsidR="00732440">
        <w:rPr>
          <w:rFonts w:asciiTheme="majorHAnsi" w:hAnsiTheme="majorHAnsi"/>
        </w:rPr>
        <w:t>Freshford</w:t>
      </w:r>
      <w:proofErr w:type="spellEnd"/>
      <w:r w:rsidR="00732440">
        <w:rPr>
          <w:rFonts w:asciiTheme="majorHAnsi" w:hAnsiTheme="majorHAnsi"/>
        </w:rPr>
        <w:t xml:space="preserve"> and </w:t>
      </w:r>
      <w:proofErr w:type="spellStart"/>
      <w:r w:rsidR="00732440">
        <w:rPr>
          <w:rFonts w:asciiTheme="majorHAnsi" w:hAnsiTheme="majorHAnsi"/>
        </w:rPr>
        <w:t>Limpley</w:t>
      </w:r>
      <w:proofErr w:type="spellEnd"/>
      <w:r w:rsidR="00732440">
        <w:rPr>
          <w:rFonts w:asciiTheme="majorHAnsi" w:hAnsiTheme="majorHAnsi"/>
        </w:rPr>
        <w:t xml:space="preserve"> Stoke Neighbourhood Plan.</w:t>
      </w:r>
    </w:p>
    <w:p w14:paraId="7DF5EBFB" w14:textId="77777777" w:rsidR="00EE5E72" w:rsidRDefault="00EE5E72" w:rsidP="00274D06">
      <w:pPr>
        <w:jc w:val="both"/>
        <w:rPr>
          <w:rFonts w:asciiTheme="majorHAnsi" w:hAnsiTheme="majorHAnsi"/>
        </w:rPr>
      </w:pPr>
    </w:p>
    <w:p w14:paraId="5E6AF4E4" w14:textId="77777777" w:rsidR="00EE5E72" w:rsidRPr="007743FC" w:rsidRDefault="00F94575" w:rsidP="00274D06">
      <w:pPr>
        <w:jc w:val="both"/>
        <w:rPr>
          <w:rFonts w:asciiTheme="majorHAnsi" w:hAnsiTheme="majorHAnsi"/>
        </w:rPr>
      </w:pPr>
      <w:r>
        <w:rPr>
          <w:rFonts w:asciiTheme="majorHAnsi" w:hAnsiTheme="majorHAnsi"/>
        </w:rPr>
        <w:t xml:space="preserve">07/03277/FUL </w:t>
      </w:r>
      <w:r>
        <w:rPr>
          <w:rFonts w:asciiTheme="majorHAnsi" w:hAnsiTheme="majorHAnsi"/>
        </w:rPr>
        <w:br/>
      </w:r>
      <w:r w:rsidR="00274D06">
        <w:rPr>
          <w:rFonts w:asciiTheme="majorHAnsi" w:hAnsiTheme="majorHAnsi"/>
        </w:rPr>
        <w:t>This p</w:t>
      </w:r>
      <w:r w:rsidR="00EE5E72">
        <w:rPr>
          <w:rFonts w:asciiTheme="majorHAnsi" w:hAnsiTheme="majorHAnsi"/>
        </w:rPr>
        <w:t>revious application was</w:t>
      </w:r>
      <w:r w:rsidR="00274D06">
        <w:rPr>
          <w:rFonts w:asciiTheme="majorHAnsi" w:hAnsiTheme="majorHAnsi"/>
        </w:rPr>
        <w:t xml:space="preserve"> for</w:t>
      </w:r>
      <w:r w:rsidR="00EE5E72">
        <w:rPr>
          <w:rFonts w:asciiTheme="majorHAnsi" w:hAnsiTheme="majorHAnsi"/>
        </w:rPr>
        <w:t xml:space="preserve"> the conversion of the then garage to the </w:t>
      </w:r>
      <w:r>
        <w:rPr>
          <w:rFonts w:asciiTheme="majorHAnsi" w:hAnsiTheme="majorHAnsi"/>
        </w:rPr>
        <w:t xml:space="preserve">bed </w:t>
      </w:r>
      <w:r w:rsidR="00274D06">
        <w:rPr>
          <w:rFonts w:asciiTheme="majorHAnsi" w:hAnsiTheme="majorHAnsi"/>
        </w:rPr>
        <w:t>studio, there was no concern at this time re loss of neighbour amenity or any detrimental effect upon the openness of the green belt.</w:t>
      </w:r>
    </w:p>
    <w:p w14:paraId="4841C0A5" w14:textId="77777777" w:rsidR="007743FC" w:rsidRPr="007743FC" w:rsidRDefault="007743FC" w:rsidP="00274D06">
      <w:pPr>
        <w:jc w:val="both"/>
        <w:rPr>
          <w:rFonts w:asciiTheme="majorHAnsi" w:hAnsiTheme="majorHAnsi"/>
        </w:rPr>
      </w:pPr>
    </w:p>
    <w:p w14:paraId="1D885069" w14:textId="77777777" w:rsidR="00C968A4" w:rsidRPr="007743FC" w:rsidRDefault="007743FC" w:rsidP="00274D06">
      <w:pPr>
        <w:jc w:val="both"/>
        <w:rPr>
          <w:rFonts w:asciiTheme="majorHAnsi" w:hAnsiTheme="majorHAnsi"/>
        </w:rPr>
      </w:pPr>
      <w:r w:rsidRPr="007743FC">
        <w:rPr>
          <w:rFonts w:asciiTheme="majorHAnsi" w:hAnsiTheme="majorHAnsi"/>
        </w:rPr>
        <w:t>Landscape Consultation;</w:t>
      </w:r>
    </w:p>
    <w:p w14:paraId="11819727" w14:textId="77777777" w:rsidR="007743FC" w:rsidRPr="007743FC" w:rsidRDefault="007743FC" w:rsidP="00274D06">
      <w:pPr>
        <w:jc w:val="both"/>
        <w:rPr>
          <w:rFonts w:asciiTheme="majorHAnsi" w:hAnsiTheme="majorHAnsi"/>
        </w:rPr>
      </w:pPr>
    </w:p>
    <w:p w14:paraId="33905FD4" w14:textId="77777777" w:rsidR="007743FC" w:rsidRDefault="00F21EC4" w:rsidP="00274D06">
      <w:pPr>
        <w:jc w:val="both"/>
        <w:rPr>
          <w:rFonts w:asciiTheme="majorHAnsi" w:hAnsiTheme="majorHAnsi"/>
        </w:rPr>
      </w:pPr>
      <w:r>
        <w:rPr>
          <w:rFonts w:asciiTheme="majorHAnsi" w:hAnsiTheme="majorHAnsi"/>
        </w:rPr>
        <w:t>The consultant</w:t>
      </w:r>
      <w:r w:rsidR="00274D06">
        <w:rPr>
          <w:rFonts w:asciiTheme="majorHAnsi" w:hAnsiTheme="majorHAnsi"/>
        </w:rPr>
        <w:t xml:space="preserve"> has r</w:t>
      </w:r>
      <w:r w:rsidR="007743FC" w:rsidRPr="007743FC">
        <w:rPr>
          <w:rFonts w:asciiTheme="majorHAnsi" w:hAnsiTheme="majorHAnsi"/>
        </w:rPr>
        <w:t>equest</w:t>
      </w:r>
      <w:r w:rsidR="00274D06">
        <w:rPr>
          <w:rFonts w:asciiTheme="majorHAnsi" w:hAnsiTheme="majorHAnsi"/>
        </w:rPr>
        <w:t>ed</w:t>
      </w:r>
      <w:r w:rsidR="007743FC" w:rsidRPr="007743FC">
        <w:rPr>
          <w:rFonts w:asciiTheme="majorHAnsi" w:hAnsiTheme="majorHAnsi"/>
        </w:rPr>
        <w:t xml:space="preserve"> an impact assessment and a landscape scheme</w:t>
      </w:r>
      <w:r w:rsidR="00274D06">
        <w:rPr>
          <w:rFonts w:asciiTheme="majorHAnsi" w:hAnsiTheme="majorHAnsi"/>
        </w:rPr>
        <w:t xml:space="preserve"> </w:t>
      </w:r>
      <w:r w:rsidR="007743FC" w:rsidRPr="007743FC">
        <w:rPr>
          <w:rFonts w:asciiTheme="majorHAnsi" w:hAnsiTheme="majorHAnsi"/>
        </w:rPr>
        <w:t xml:space="preserve">particularly in the context of the boundary conditions with </w:t>
      </w:r>
      <w:r w:rsidR="00274D06">
        <w:rPr>
          <w:rFonts w:asciiTheme="majorHAnsi" w:hAnsiTheme="majorHAnsi"/>
        </w:rPr>
        <w:t xml:space="preserve">the </w:t>
      </w:r>
      <w:r w:rsidR="007743FC" w:rsidRPr="007743FC">
        <w:rPr>
          <w:rFonts w:asciiTheme="majorHAnsi" w:hAnsiTheme="majorHAnsi"/>
        </w:rPr>
        <w:t xml:space="preserve">neighbour but also with respect to the wider context of the conservation or enhancement of the landscape character of the AONB.   </w:t>
      </w:r>
    </w:p>
    <w:p w14:paraId="44B90562" w14:textId="77777777" w:rsidR="00274D06" w:rsidRDefault="00274D06" w:rsidP="00274D06">
      <w:pPr>
        <w:jc w:val="both"/>
        <w:rPr>
          <w:rFonts w:asciiTheme="majorHAnsi" w:hAnsiTheme="majorHAnsi"/>
        </w:rPr>
      </w:pPr>
    </w:p>
    <w:p w14:paraId="09105161" w14:textId="77777777" w:rsidR="00274D06" w:rsidRDefault="00274D06" w:rsidP="00274D06">
      <w:pPr>
        <w:jc w:val="both"/>
        <w:rPr>
          <w:rFonts w:asciiTheme="majorHAnsi" w:hAnsiTheme="majorHAnsi"/>
          <w:b/>
        </w:rPr>
      </w:pPr>
      <w:r w:rsidRPr="00274D06">
        <w:rPr>
          <w:rFonts w:asciiTheme="majorHAnsi" w:hAnsiTheme="majorHAnsi"/>
          <w:b/>
        </w:rPr>
        <w:t>Recommendation</w:t>
      </w:r>
    </w:p>
    <w:p w14:paraId="520EA25F" w14:textId="77777777" w:rsidR="00274D06" w:rsidRDefault="00274D06" w:rsidP="00274D06">
      <w:pPr>
        <w:jc w:val="both"/>
        <w:rPr>
          <w:rFonts w:asciiTheme="majorHAnsi" w:hAnsiTheme="majorHAnsi"/>
          <w:b/>
        </w:rPr>
      </w:pPr>
    </w:p>
    <w:p w14:paraId="1677EFD4" w14:textId="77777777" w:rsidR="00274D06" w:rsidRDefault="00E51347" w:rsidP="00274D06">
      <w:pPr>
        <w:jc w:val="both"/>
        <w:rPr>
          <w:rFonts w:asciiTheme="majorHAnsi" w:hAnsiTheme="majorHAnsi"/>
        </w:rPr>
      </w:pPr>
      <w:r>
        <w:rPr>
          <w:rFonts w:asciiTheme="majorHAnsi" w:hAnsiTheme="majorHAnsi"/>
        </w:rPr>
        <w:t xml:space="preserve">In essence the proposals are de minimis with respect to the host building and the context of the site. The council should support the application subject to the satisfactory resolution of the landscape issue. </w:t>
      </w:r>
    </w:p>
    <w:p w14:paraId="12385F47" w14:textId="77777777" w:rsidR="007743FC" w:rsidRPr="007743FC" w:rsidRDefault="007743FC">
      <w:pPr>
        <w:rPr>
          <w:rFonts w:asciiTheme="majorHAnsi" w:hAnsiTheme="majorHAnsi"/>
        </w:rPr>
      </w:pPr>
    </w:p>
    <w:sectPr w:rsidR="007743FC" w:rsidRPr="007743FC" w:rsidSect="00E51347">
      <w:pgSz w:w="11900" w:h="16840"/>
      <w:pgMar w:top="851"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FC"/>
    <w:rsid w:val="000137DD"/>
    <w:rsid w:val="00274D06"/>
    <w:rsid w:val="002C0276"/>
    <w:rsid w:val="00732440"/>
    <w:rsid w:val="007743FC"/>
    <w:rsid w:val="00C968A4"/>
    <w:rsid w:val="00E51347"/>
    <w:rsid w:val="00EE5E72"/>
    <w:rsid w:val="00F21EC4"/>
    <w:rsid w:val="00F945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30BF1"/>
  <w14:defaultImageDpi w14:val="300"/>
  <w15:docId w15:val="{E6D2732E-886B-4EB3-880A-6CCC9755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3F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513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3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20475">
      <w:bodyDiv w:val="1"/>
      <w:marLeft w:val="0"/>
      <w:marRight w:val="0"/>
      <w:marTop w:val="0"/>
      <w:marBottom w:val="0"/>
      <w:divBdr>
        <w:top w:val="none" w:sz="0" w:space="0" w:color="auto"/>
        <w:left w:val="none" w:sz="0" w:space="0" w:color="auto"/>
        <w:bottom w:val="none" w:sz="0" w:space="0" w:color="auto"/>
        <w:right w:val="none" w:sz="0" w:space="0" w:color="auto"/>
      </w:divBdr>
      <w:divsChild>
        <w:div w:id="1955094492">
          <w:marLeft w:val="0"/>
          <w:marRight w:val="0"/>
          <w:marTop w:val="0"/>
          <w:marBottom w:val="0"/>
          <w:divBdr>
            <w:top w:val="none" w:sz="0" w:space="0" w:color="auto"/>
            <w:left w:val="none" w:sz="0" w:space="0" w:color="auto"/>
            <w:bottom w:val="none" w:sz="0" w:space="0" w:color="auto"/>
            <w:right w:val="none" w:sz="0" w:space="0" w:color="auto"/>
          </w:divBdr>
          <w:divsChild>
            <w:div w:id="1169980631">
              <w:marLeft w:val="0"/>
              <w:marRight w:val="0"/>
              <w:marTop w:val="0"/>
              <w:marBottom w:val="0"/>
              <w:divBdr>
                <w:top w:val="none" w:sz="0" w:space="0" w:color="auto"/>
                <w:left w:val="none" w:sz="0" w:space="0" w:color="auto"/>
                <w:bottom w:val="none" w:sz="0" w:space="0" w:color="auto"/>
                <w:right w:val="none" w:sz="0" w:space="0" w:color="auto"/>
              </w:divBdr>
              <w:divsChild>
                <w:div w:id="620460843">
                  <w:marLeft w:val="0"/>
                  <w:marRight w:val="0"/>
                  <w:marTop w:val="0"/>
                  <w:marBottom w:val="0"/>
                  <w:divBdr>
                    <w:top w:val="none" w:sz="0" w:space="0" w:color="auto"/>
                    <w:left w:val="none" w:sz="0" w:space="0" w:color="auto"/>
                    <w:bottom w:val="none" w:sz="0" w:space="0" w:color="auto"/>
                    <w:right w:val="none" w:sz="0" w:space="0" w:color="auto"/>
                  </w:divBdr>
                  <w:divsChild>
                    <w:div w:id="16167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David Brain Partnership</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Underdown</dc:creator>
  <cp:keywords/>
  <dc:description/>
  <cp:lastModifiedBy> </cp:lastModifiedBy>
  <cp:revision>2</cp:revision>
  <dcterms:created xsi:type="dcterms:W3CDTF">2019-03-06T17:28:00Z</dcterms:created>
  <dcterms:modified xsi:type="dcterms:W3CDTF">2019-03-06T17:28:00Z</dcterms:modified>
</cp:coreProperties>
</file>